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702" w:rsidRPr="00BF75BF" w:rsidRDefault="00E60617" w:rsidP="00BF75BF">
      <w:pPr>
        <w:jc w:val="right"/>
        <w:rPr>
          <w:rFonts w:ascii="Corbel" w:hAnsi="Corbel"/>
          <w:b/>
          <w:bCs/>
          <w:sz w:val="22"/>
          <w:szCs w:val="22"/>
        </w:rPr>
      </w:pPr>
      <w:r w:rsidRPr="00E60617">
        <w:rPr>
          <w:rFonts w:ascii="Corbel" w:hAnsi="Corbel"/>
          <w:bCs/>
          <w:i/>
          <w:sz w:val="22"/>
          <w:szCs w:val="22"/>
        </w:rPr>
        <w:t>Załącznik nr 1.5 do Zarządzenia Rektora UR  nr 61/2025</w:t>
      </w:r>
    </w:p>
    <w:p w:rsidR="00BA0702" w:rsidRPr="00BF75BF" w:rsidRDefault="00BA0702" w:rsidP="00BF75BF">
      <w:pPr>
        <w:spacing w:after="0" w:line="360" w:lineRule="auto"/>
        <w:jc w:val="center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SYLABUS</w:t>
      </w:r>
    </w:p>
    <w:p w:rsidR="00BA0702" w:rsidRPr="00BF75BF" w:rsidRDefault="00BA0702" w:rsidP="00BF75BF">
      <w:pPr>
        <w:spacing w:after="0" w:line="360" w:lineRule="auto"/>
        <w:jc w:val="center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dotyczy cyklu kształcenia </w:t>
      </w:r>
      <w:r w:rsidRPr="00BF75BF">
        <w:rPr>
          <w:rFonts w:ascii="Corbel" w:hAnsi="Corbel"/>
          <w:bCs/>
          <w:sz w:val="22"/>
          <w:szCs w:val="22"/>
        </w:rPr>
        <w:t>202</w:t>
      </w:r>
      <w:r w:rsidR="00E56CBA">
        <w:rPr>
          <w:rFonts w:ascii="Corbel" w:hAnsi="Corbel"/>
          <w:bCs/>
          <w:sz w:val="22"/>
          <w:szCs w:val="22"/>
        </w:rPr>
        <w:t>5</w:t>
      </w:r>
      <w:r w:rsidRPr="00BF75BF">
        <w:rPr>
          <w:rFonts w:ascii="Corbel" w:hAnsi="Corbel"/>
          <w:bCs/>
          <w:sz w:val="22"/>
          <w:szCs w:val="22"/>
        </w:rPr>
        <w:t xml:space="preserve"> /202</w:t>
      </w:r>
      <w:r w:rsidR="00E56CBA">
        <w:rPr>
          <w:rFonts w:ascii="Corbel" w:hAnsi="Corbel"/>
          <w:bCs/>
          <w:sz w:val="22"/>
          <w:szCs w:val="22"/>
        </w:rPr>
        <w:t>8</w:t>
      </w:r>
    </w:p>
    <w:p w:rsidR="00BA0702" w:rsidRPr="00BF75BF" w:rsidRDefault="00BA0702" w:rsidP="00BF75BF">
      <w:pPr>
        <w:spacing w:after="0" w:line="360" w:lineRule="auto"/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ab/>
      </w:r>
      <w:r w:rsidRPr="00BF75BF">
        <w:rPr>
          <w:rFonts w:ascii="Corbel" w:hAnsi="Corbel"/>
          <w:sz w:val="22"/>
          <w:szCs w:val="22"/>
        </w:rPr>
        <w:tab/>
      </w:r>
      <w:r w:rsidRPr="00BF75BF">
        <w:rPr>
          <w:rFonts w:ascii="Corbel" w:hAnsi="Corbel"/>
          <w:sz w:val="22"/>
          <w:szCs w:val="22"/>
        </w:rPr>
        <w:tab/>
      </w:r>
      <w:r w:rsidRPr="00BF75BF">
        <w:rPr>
          <w:rFonts w:ascii="Corbel" w:hAnsi="Corbel"/>
          <w:sz w:val="22"/>
          <w:szCs w:val="22"/>
        </w:rPr>
        <w:tab/>
        <w:t>Rok akademicki   202</w:t>
      </w:r>
      <w:r w:rsidR="00F31865">
        <w:rPr>
          <w:rFonts w:ascii="Corbel" w:hAnsi="Corbel"/>
          <w:sz w:val="22"/>
          <w:szCs w:val="22"/>
        </w:rPr>
        <w:t>7</w:t>
      </w:r>
      <w:r w:rsidRPr="00BF75BF">
        <w:rPr>
          <w:rFonts w:ascii="Corbel" w:hAnsi="Corbel"/>
          <w:sz w:val="22"/>
          <w:szCs w:val="22"/>
        </w:rPr>
        <w:t>/202</w:t>
      </w:r>
      <w:r w:rsidR="00F31865">
        <w:rPr>
          <w:rFonts w:ascii="Corbel" w:hAnsi="Corbel"/>
          <w:sz w:val="22"/>
          <w:szCs w:val="22"/>
        </w:rPr>
        <w:t>8</w:t>
      </w:r>
    </w:p>
    <w:p w:rsidR="00BA0702" w:rsidRPr="00BA0702" w:rsidRDefault="00BA0702" w:rsidP="00BA0702"/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A0702">
        <w:rPr>
          <w:b/>
        </w:rPr>
        <w:t xml:space="preserve">1. </w:t>
      </w:r>
      <w:r w:rsidRPr="00BF75BF">
        <w:rPr>
          <w:rFonts w:ascii="Corbel" w:hAnsi="Corbel"/>
          <w:b/>
          <w:sz w:val="22"/>
          <w:szCs w:val="22"/>
        </w:rPr>
        <w:t>Podstawowe informacje o przedmiocie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6"/>
      </w:tblGrid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Prawne podstawy funkcjonowania  systemu edukacji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E56CBA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E56CBA">
              <w:rPr>
                <w:rFonts w:ascii="Corbel" w:hAnsi="Corbel"/>
                <w:sz w:val="22"/>
                <w:szCs w:val="22"/>
                <w:lang w:val="en-US"/>
              </w:rPr>
              <w:t>Wydział Pedagogiki i Filozofii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Instytut  Pedagogiki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Pedagogika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i/>
                <w:iCs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ogólnoakademicki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14094C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nie</w:t>
            </w:r>
            <w:r w:rsidR="00BA0702" w:rsidRPr="00BF75BF">
              <w:rPr>
                <w:rFonts w:ascii="Corbel" w:hAnsi="Corbel"/>
                <w:sz w:val="22"/>
                <w:szCs w:val="22"/>
                <w:lang w:val="en-US"/>
              </w:rPr>
              <w:t>stacjonarna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rok III, semestr 6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kierunkowy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polski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05710B">
              <w:rPr>
                <w:rFonts w:ascii="Corbel" w:hAnsi="Corbel"/>
                <w:sz w:val="22"/>
                <w:szCs w:val="22"/>
              </w:rPr>
              <w:t>dr Ewa Markowska -Gos</w:t>
            </w:r>
            <w:r w:rsidR="0005710B" w:rsidRPr="0005710B">
              <w:rPr>
                <w:rFonts w:ascii="Corbel" w:hAnsi="Corbel"/>
                <w:sz w:val="22"/>
                <w:szCs w:val="22"/>
              </w:rPr>
              <w:t xml:space="preserve"> / </w:t>
            </w:r>
            <w:r w:rsidR="0005710B">
              <w:rPr>
                <w:rFonts w:ascii="Corbel" w:hAnsi="Corbel"/>
                <w:kern w:val="0"/>
                <w:sz w:val="22"/>
                <w:szCs w:val="22"/>
              </w:rPr>
              <w:t>dr Ewa Bonusiak</w:t>
            </w:r>
          </w:p>
        </w:tc>
      </w:tr>
      <w:tr w:rsidR="00BA0702" w:rsidRPr="00BF75BF" w:rsidTr="00BA070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* </w:t>
      </w:r>
      <w:r w:rsidRPr="00BF75BF">
        <w:rPr>
          <w:rFonts w:ascii="Corbel" w:hAnsi="Corbel"/>
          <w:b/>
          <w:i/>
          <w:sz w:val="22"/>
          <w:szCs w:val="22"/>
        </w:rPr>
        <w:t>-</w:t>
      </w:r>
      <w:r w:rsidRPr="00BF75BF">
        <w:rPr>
          <w:rFonts w:ascii="Corbel" w:hAnsi="Corbel"/>
          <w:i/>
          <w:sz w:val="22"/>
          <w:szCs w:val="22"/>
        </w:rPr>
        <w:t>opcjonalni</w:t>
      </w:r>
      <w:r w:rsidRPr="00BF75BF">
        <w:rPr>
          <w:rFonts w:ascii="Corbel" w:hAnsi="Corbel"/>
          <w:sz w:val="22"/>
          <w:szCs w:val="22"/>
        </w:rPr>
        <w:t>e,</w:t>
      </w:r>
      <w:r w:rsidR="0074197F">
        <w:rPr>
          <w:rFonts w:ascii="Corbel" w:hAnsi="Corbel"/>
          <w:sz w:val="22"/>
          <w:szCs w:val="22"/>
        </w:rPr>
        <w:t xml:space="preserve"> </w:t>
      </w:r>
      <w:r w:rsidRPr="00BF75BF">
        <w:rPr>
          <w:rFonts w:ascii="Corbel" w:hAnsi="Corbel"/>
          <w:i/>
          <w:sz w:val="22"/>
          <w:szCs w:val="22"/>
        </w:rPr>
        <w:t>zgodnie z ustaleniami w Jednostce</w:t>
      </w:r>
    </w:p>
    <w:p w:rsidR="00BA0702" w:rsidRPr="00BA0702" w:rsidRDefault="00BA0702" w:rsidP="00BA0702">
      <w:pPr>
        <w:rPr>
          <w:b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9"/>
        <w:gridCol w:w="868"/>
        <w:gridCol w:w="730"/>
        <w:gridCol w:w="833"/>
        <w:gridCol w:w="756"/>
        <w:gridCol w:w="788"/>
        <w:gridCol w:w="694"/>
        <w:gridCol w:w="904"/>
        <w:gridCol w:w="1115"/>
        <w:gridCol w:w="1345"/>
      </w:tblGrid>
      <w:tr w:rsidR="00BA0702" w:rsidRPr="00BF75BF" w:rsidTr="00F31865"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Semestr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(nr)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Wykł.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Ćw.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Lab.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Sem.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ZP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Prakt.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Inne (jakie?)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Liczba pkt. ECTS</w:t>
            </w:r>
          </w:p>
        </w:tc>
      </w:tr>
      <w:tr w:rsidR="00BA0702" w:rsidRPr="00BF75BF" w:rsidTr="00F31865">
        <w:trPr>
          <w:trHeight w:val="453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397A0A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     1</w:t>
            </w:r>
          </w:p>
        </w:tc>
      </w:tr>
    </w:tbl>
    <w:p w:rsidR="00BA0702" w:rsidRPr="00BA0702" w:rsidRDefault="00BA0702" w:rsidP="00BA0702"/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1.2.</w:t>
      </w:r>
      <w:r w:rsidRPr="00BF75BF">
        <w:rPr>
          <w:rFonts w:ascii="Corbel" w:hAnsi="Corbel"/>
          <w:b/>
          <w:sz w:val="22"/>
          <w:szCs w:val="22"/>
        </w:rPr>
        <w:tab/>
        <w:t xml:space="preserve">Sposób realizacji zajęć  </w:t>
      </w:r>
    </w:p>
    <w:p w:rsidR="00654B0B" w:rsidRPr="00654B0B" w:rsidRDefault="00654B0B" w:rsidP="00654B0B">
      <w:pPr>
        <w:pStyle w:val="Bezodstpw"/>
        <w:rPr>
          <w:rFonts w:ascii="Corbel" w:hAnsi="Corbel"/>
          <w:sz w:val="22"/>
          <w:szCs w:val="22"/>
        </w:rPr>
      </w:pPr>
      <w:r w:rsidRPr="00654B0B">
        <w:rPr>
          <w:rFonts w:ascii="Corbel" w:eastAsia="MS Gothic" w:hAnsi="Corbel" w:cs="MS Gothic"/>
          <w:sz w:val="22"/>
          <w:szCs w:val="22"/>
        </w:rPr>
        <w:t>X</w:t>
      </w:r>
      <w:r w:rsidRPr="00654B0B">
        <w:rPr>
          <w:rFonts w:ascii="Corbel" w:hAnsi="Corbel"/>
          <w:sz w:val="22"/>
          <w:szCs w:val="22"/>
        </w:rPr>
        <w:t xml:space="preserve"> zajęcia realizowane z wykorzystaniem metod i technik kształcenia na odległość</w:t>
      </w: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1.3 </w:t>
      </w:r>
      <w:r w:rsidRPr="00BF75BF">
        <w:rPr>
          <w:rFonts w:ascii="Corbel" w:hAnsi="Corbel"/>
          <w:b/>
          <w:sz w:val="22"/>
          <w:szCs w:val="22"/>
        </w:rPr>
        <w:tab/>
        <w:t xml:space="preserve">Forma zaliczenia przedmiotu  (z toku) </w:t>
      </w: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>Zaliczenie bez  oceny</w:t>
      </w:r>
    </w:p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A0702" w:rsidRPr="00BF75BF" w:rsidTr="00BA070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Posiadanie  przez studenta  podstawowej wiedzy  z zakresu  pedagogiki, socjologii, psychologii.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3. </w:t>
      </w:r>
      <w:r w:rsidR="0002646B">
        <w:rPr>
          <w:rFonts w:ascii="Corbel" w:hAnsi="Corbel"/>
          <w:b/>
          <w:sz w:val="22"/>
          <w:szCs w:val="22"/>
        </w:rPr>
        <w:t>C</w:t>
      </w:r>
      <w:r w:rsidRPr="00BF75BF">
        <w:rPr>
          <w:rFonts w:ascii="Corbel" w:hAnsi="Corbel"/>
          <w:b/>
          <w:sz w:val="22"/>
          <w:szCs w:val="22"/>
        </w:rPr>
        <w:t>ele, efekty uczenia się , treści Programowe i stosowane metody Dydaktyczne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lastRenderedPageBreak/>
        <w:t>3.1 Cele przedmiotu</w:t>
      </w:r>
    </w:p>
    <w:p w:rsidR="00BA0702" w:rsidRPr="00BF75BF" w:rsidRDefault="00BA0702" w:rsidP="00BA0702">
      <w:pPr>
        <w:rPr>
          <w:rFonts w:ascii="Corbel" w:hAnsi="Corbel"/>
          <w:i/>
          <w:sz w:val="22"/>
          <w:szCs w:val="22"/>
        </w:rPr>
      </w:pPr>
      <w:r w:rsidRPr="00BF75BF">
        <w:rPr>
          <w:rFonts w:ascii="Corbel" w:hAnsi="Corbel"/>
          <w:i/>
          <w:sz w:val="22"/>
          <w:szCs w:val="22"/>
        </w:rPr>
        <w:t>Poznanie przez studenta konkretnych rozwiązań  prawnych  w obszarze  zróżnicowanych sytuacji  w ramach  podejmowanej  działalności  pedagogicznej.</w:t>
      </w:r>
    </w:p>
    <w:p w:rsidR="00BA0702" w:rsidRPr="00BF75BF" w:rsidRDefault="00BA0702" w:rsidP="00BA0702">
      <w:pPr>
        <w:rPr>
          <w:rFonts w:ascii="Corbel" w:hAnsi="Corbel"/>
          <w:i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4"/>
        <w:gridCol w:w="8130"/>
      </w:tblGrid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C1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 przez studenta wiedzy  w poszerzonym zakresie dotyczącej   systemu edukacji w Polsce  i regulacji  prawnych w tym  obszarze , ze szczególnym  uwzględnieniem  wychowania  przedszkolnego  i edukacji wczesnoszkolnej.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C2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 przez studenta umiejętności  interpretacji  przepisów prawnych  objętych  zakresem  przedmiotowym  prawnych podstaw edukacji.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C3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Poznanie  przez studenta  konkretnych  rozwiązań  prawnych  w obszarze  zróżnicowanych sytuacji  w ramach  podejmowanej  działalności  pedagogicznej.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C4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 przez studenta  umiejętności prawidłowego  diagnozowania  konkretnych zjawisk , zdarzeń, sytuacji pedagogicznych z persp</w:t>
            </w:r>
            <w:r w:rsidR="00D77E7A">
              <w:rPr>
                <w:rFonts w:ascii="Corbel" w:hAnsi="Corbel"/>
                <w:sz w:val="22"/>
                <w:szCs w:val="22"/>
              </w:rPr>
              <w:t xml:space="preserve">ektywy obowiązującego  prawa </w:t>
            </w:r>
            <w:r w:rsidR="00D77E7A">
              <w:rPr>
                <w:rFonts w:ascii="Corbel" w:hAnsi="Corbel"/>
                <w:sz w:val="22"/>
                <w:szCs w:val="22"/>
              </w:rPr>
              <w:br/>
              <w:t xml:space="preserve"> (</w:t>
            </w:r>
            <w:r w:rsidRPr="00BF75BF">
              <w:rPr>
                <w:rFonts w:ascii="Corbel" w:hAnsi="Corbel"/>
                <w:sz w:val="22"/>
                <w:szCs w:val="22"/>
              </w:rPr>
              <w:t>z zakresu  prawnych  podstaw  edukacji ) i podejmowania  właściwych  decyzji oraz działań.</w:t>
            </w:r>
          </w:p>
        </w:tc>
      </w:tr>
      <w:tr w:rsidR="00BA0702" w:rsidRPr="00BF75BF" w:rsidTr="00BA0702"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D77E7A">
              <w:rPr>
                <w:rFonts w:ascii="Corbel" w:hAnsi="Corbel"/>
                <w:sz w:val="22"/>
                <w:szCs w:val="22"/>
              </w:rPr>
              <w:t>C5</w:t>
            </w:r>
          </w:p>
        </w:tc>
        <w:tc>
          <w:tcPr>
            <w:tcW w:w="8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Nabycie przez studenta kompetencji  do podejmowania decyzji i działań  adekwatnych do  litery  w  ramach wykonywania  profesji  zgodnej z kierunkiem  studiów.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3.2 Efekty uczenia się dla przedmiotu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5506"/>
        <w:gridCol w:w="1842"/>
      </w:tblGrid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EK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 (efekt uczenia się)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Treść efektu uczenia się zdefiniowanego dla przedmiotu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Odniesienie do efektów  kierunkowych </w:t>
            </w:r>
            <w:r w:rsidRPr="00BF75BF">
              <w:rPr>
                <w:rFonts w:ascii="Corbel" w:hAnsi="Corbel"/>
                <w:sz w:val="22"/>
                <w:szCs w:val="22"/>
                <w:vertAlign w:val="superscript"/>
              </w:rPr>
              <w:footnoteReference w:id="2"/>
            </w: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EK_01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Omówi prawne podstawy funkcjonowania systemu edukacji w Polsce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K_W11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EK_02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Scharakteryzuje zasady prawa oświatowego  dotyczące działalności pedagogicznej  oraz  wynikające z nich normy  etyczne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K_W13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EK_03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Opisze   przepisy prawa i procedury w realizacji typowych zadań w różnych obszarach działalności pedagogicznej , z perspektywy  zbiorowych  i indywidualnych przedsięwzięć kadry pedagogicznej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K_W15</w:t>
            </w: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EK_04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Zastosuje  przepisy prawa i normy etyczne  w realizacji działalności  edukacyjnej, dokona  identyfikacji   skutków  prawnych i  podejmowanych  działań i  wynikających  z nich </w:t>
            </w:r>
            <w:r w:rsidRPr="00E56CBA">
              <w:rPr>
                <w:rFonts w:ascii="Corbel" w:hAnsi="Corbel"/>
                <w:sz w:val="22"/>
                <w:szCs w:val="22"/>
              </w:rPr>
              <w:t>dylematów  etycznych.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  <w:lang w:val="en-US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K_U06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bCs/>
                <w:sz w:val="22"/>
                <w:szCs w:val="22"/>
                <w:lang w:val="en-US"/>
              </w:rPr>
            </w:pP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EK_05</w:t>
            </w:r>
          </w:p>
        </w:tc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Dokona krytycznej oceny poziomu swojej wiedzy i umiejętności w obszarze  prawnych regulacji dotyczących edukacji 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K_K01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3.3 Treści programowe</w:t>
      </w:r>
    </w:p>
    <w:p w:rsidR="00BA0702" w:rsidRPr="00BF75BF" w:rsidRDefault="00BA0702" w:rsidP="00BA0702">
      <w:pPr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lastRenderedPageBreak/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Treści merytoryczne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1.Zagadnienia wprowadzające  :definicja  pojęcia  „dziecko” w  prawie cywilnym i  rodzinnym 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podmiotowość prawna  jednostki i przynależne  jej prawa podmiotowe bezwzględne skuteczne  erga  omnes ;- prawa podmiotowe publiczne;</w:t>
            </w:r>
            <w:r w:rsidR="00D77E7A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>prawa dziecka w świetle Konwencji  o Prawach Dziecka.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2. 2. Szkoła i ustrój  szkolny na  gruncie  aktualnie  obowiązujących  przepisów  - zagadnienia wprowadzające :system  oświaty a system edukacji ( z perspektywy zakresu przedmiotowego  owych  pojęć );zasady i podstawy  prawne  systemu edukacji ;szkoła  , jako zakład  z perspektywy prawa administracyjnego., organ  prowadzący szkołę ;prawo do nauki, a obowiązek szkolny  i instrumenty jego  egzekwowania na gruncie regulacji prawnych ; ustrój oświatowy  po reformie : ośmioletnia szkoła podstawowa  ,zróżnicowanie  szkół ponadpodstawowych (czteroletnie liceum ogólnokształcące, pięcioletnie technikum, trzyletnia szkoła branżowa I stopnia, trzyletnia szkoła  specjalna  przysposabiająca  do pracy, dwuletnia szkoła  branżowa II stopnia, szkoła policealna  dla  osób  posiadających wykształcenie  średnie branżowe  w  okresie  nauczania  nie dłuższym  niż  25 rok życia , szkoła  specjalna  przysposabiająca do   pracy);nadzór pedagogiczny.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3. Przedszkole –  jako etap przygotowawczy  do realizacji obowiązku szkolnego     :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-zasady  rekrutacji ;tzw. wczesna interwencja – jej znaczenie  dla  rozwoju  i funkcjonowania  dziecka  w różnych obszarach  rzeczywistości społecznej , procedura ;obowiązkowe roczne przygotowanie  przedszkolne  sześciolatka ;organizacja  pracy przedszkola ,podstawa programowa edukacji przedszkolnej (zadania przedszkola ,cele wychowania przedszkolnego -cele kształcenia ,treści nauczania i sposób   realizacji ,osiągnięcia  dziecka wynikające z  ukończenia  edukacji  na etapie wychowania przedszkolnego 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4.Szkoła  i jej funkcje na gruncie aktualnych  regulacji prawnych.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5. Szkoła podstawowa :cele ,zadania;</w:t>
            </w:r>
            <w:r w:rsidR="00404DA0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>edukacja  wczesnoszkolna (klasy I-III) – podstawa programowa (cele kształcenia ,treści nauczania, sprawdzian kompetencji  trzecioklasisty jako jeden z wykładników  osiągnięć edukacyjnych ucznia)edukacja( klasy  IV-VIII )- podstawa programowa  (cele kształcenia, treści , egzamin ósmoklasisty  jako  jedna  z form  weryfikacji  osiągnięć  edukacyjnych ucznia).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6. Szkoły  ponadpodstawowe  w polskim systemie edukacja  :rola doradztwa zawodowego w wyborze szkoły -założenia , a rzeczywistość;</w:t>
            </w:r>
            <w:r w:rsidR="00404DA0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zróżnicowanie  szkół   - cele ,podstawa programowa  </w:t>
            </w:r>
            <w:r w:rsidR="00161AE9">
              <w:rPr>
                <w:rFonts w:ascii="Corbel" w:hAnsi="Corbel"/>
                <w:sz w:val="22"/>
                <w:szCs w:val="22"/>
              </w:rPr>
              <w:br/>
            </w:r>
            <w:r w:rsidRPr="00BF75BF">
              <w:rPr>
                <w:rFonts w:ascii="Corbel" w:hAnsi="Corbel"/>
                <w:sz w:val="22"/>
                <w:szCs w:val="22"/>
              </w:rPr>
              <w:t>z perspektywy prawa każdego do nauki ;znaczenie kształcenia zawodowego  we współczesnym społeczeństwie.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7.Zagadnienia  o charakterze szczególnym :pedagog szkolny  ;uczniowie   o specjalnych  potrzebach  edukacyjnych   i ich  zróżnicowanie , oferta edukacyjna </w:t>
            </w:r>
            <w:r w:rsidR="00161AE9">
              <w:rPr>
                <w:rFonts w:ascii="Corbel" w:hAnsi="Corbel"/>
                <w:sz w:val="22"/>
                <w:szCs w:val="22"/>
              </w:rPr>
              <w:t xml:space="preserve">   w szkole  ogólnodostępnej  (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Indywidualny Program  Edukacyjno- Terapeutyczny ) ;uczeń zdolny w szkole ;edukacja  domowa </w:t>
            </w:r>
            <w:r w:rsidR="00161AE9">
              <w:rPr>
                <w:rFonts w:ascii="Corbel" w:hAnsi="Corbel"/>
                <w:sz w:val="22"/>
                <w:szCs w:val="22"/>
              </w:rPr>
              <w:br/>
            </w:r>
            <w:r w:rsidRPr="00BF75BF">
              <w:rPr>
                <w:rFonts w:ascii="Corbel" w:hAnsi="Corbel"/>
                <w:sz w:val="22"/>
                <w:szCs w:val="22"/>
              </w:rPr>
              <w:t xml:space="preserve"> i jej kontrowersyjność.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8.Na</w:t>
            </w:r>
            <w:r w:rsidR="00161AE9">
              <w:rPr>
                <w:rFonts w:ascii="Corbel" w:hAnsi="Corbel"/>
                <w:sz w:val="22"/>
                <w:szCs w:val="22"/>
              </w:rPr>
              <w:t>uczyciel we współczesnej szkole</w:t>
            </w:r>
            <w:r w:rsidRPr="00BF75BF">
              <w:rPr>
                <w:rFonts w:ascii="Corbel" w:hAnsi="Corbel"/>
                <w:sz w:val="22"/>
                <w:szCs w:val="22"/>
              </w:rPr>
              <w:t xml:space="preserve"> : - status prawny ,-obowiąz</w:t>
            </w:r>
            <w:r w:rsidR="00161AE9">
              <w:rPr>
                <w:rFonts w:ascii="Corbel" w:hAnsi="Corbel"/>
                <w:sz w:val="22"/>
                <w:szCs w:val="22"/>
              </w:rPr>
              <w:t>ki ,- ścieżka awansu zawodowego</w:t>
            </w:r>
            <w:r w:rsidRPr="00BF75BF">
              <w:rPr>
                <w:rFonts w:ascii="Corbel" w:hAnsi="Corbel"/>
                <w:sz w:val="22"/>
                <w:szCs w:val="22"/>
              </w:rPr>
              <w:t>- ewaluacja 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9. Kształcenie ustawiczne : cele, dostępność placówek i warunki przyjęć , świadectwa i dyplomy ,prywatne  formy kształcenia  ustawicznego.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( Analiza  zagadnienia w zależności od potrzeb  i zainteresowań  studentów).</w:t>
            </w:r>
          </w:p>
        </w:tc>
      </w:tr>
      <w:tr w:rsidR="00BA0702" w:rsidRPr="00BF75BF" w:rsidTr="00BA07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10. Szkolnictwo wyższe  - zagadnienia  podstawowe : szkolnictwo wyższe a rynek  pracy, szkoły publiczne  i niepubliczne  ,ustawa o szkolnictwie  wyższym  .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(Analiza  zagadnienia w zależności od potrzeb  i zainteresowań  studentów) 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numPr>
          <w:ilvl w:val="0"/>
          <w:numId w:val="1"/>
        </w:num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 xml:space="preserve">Problematyka ćwiczeń, konwersatoriów, laboratoriów,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A0702" w:rsidRPr="00BF75BF" w:rsidTr="00404DA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lastRenderedPageBreak/>
              <w:t>Treści merytoryczne</w:t>
            </w:r>
          </w:p>
        </w:tc>
      </w:tr>
      <w:tr w:rsidR="00BA0702" w:rsidRPr="00BF75BF" w:rsidTr="00404DA0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3.4 Metody dydaktyczne</w:t>
      </w:r>
    </w:p>
    <w:p w:rsidR="00BA0702" w:rsidRPr="00BF75BF" w:rsidRDefault="00BA0702" w:rsidP="00BA0702">
      <w:pPr>
        <w:rPr>
          <w:rFonts w:ascii="Corbel" w:hAnsi="Corbel"/>
          <w:b/>
          <w:bCs/>
          <w:sz w:val="22"/>
          <w:szCs w:val="22"/>
        </w:rPr>
      </w:pPr>
      <w:r w:rsidRPr="00BF75BF">
        <w:rPr>
          <w:rFonts w:ascii="Corbel" w:hAnsi="Corbel"/>
          <w:i/>
          <w:sz w:val="22"/>
          <w:szCs w:val="22"/>
        </w:rPr>
        <w:t>Wykład:</w:t>
      </w:r>
      <w:r w:rsidR="00404DA0">
        <w:rPr>
          <w:rFonts w:ascii="Corbel" w:hAnsi="Corbel"/>
          <w:i/>
          <w:sz w:val="22"/>
          <w:szCs w:val="22"/>
        </w:rPr>
        <w:t xml:space="preserve"> </w:t>
      </w:r>
      <w:r w:rsidRPr="00BF75BF">
        <w:rPr>
          <w:rFonts w:ascii="Corbel" w:hAnsi="Corbel"/>
          <w:sz w:val="22"/>
          <w:szCs w:val="22"/>
        </w:rPr>
        <w:t>wykład  problemowy, analiza tekstów  aktów  prawnych , dyskusja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4. METODY I KRYTERIA OCENY 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>4.1 Sposoby weryfikacji efektów uczenia się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5"/>
        <w:gridCol w:w="5024"/>
        <w:gridCol w:w="2075"/>
      </w:tblGrid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Symbol efektu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Metody oceny efektów uczenia się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(np.: kolokwium, egzamin ustny, egzamin pisemny, projekt, sprawozdanie, obserwacja w trakcie zajęć)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Forma zajęć dydaktycznych 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(w, ćw, …)</w:t>
            </w:r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 01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 02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 03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Kolokwium, dyskusja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 04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Kolokwium , dyskusja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  <w:tr w:rsidR="00BA0702" w:rsidRPr="00BF75BF" w:rsidTr="00BA0702"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Ek_ 05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 xml:space="preserve">Kolokwium 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  <w:lang w:val="en-US"/>
              </w:rPr>
              <w:t>wykład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4.2 Warunki zaliczenia przedmiotu (kryteria oceniania) 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BA0702" w:rsidRPr="00BF75BF" w:rsidTr="00BA070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Kolokwium  – pozytywne zaliczenie -wykazanie się  wiedzą  powyżej 50 proc. w zakresie przedłożonych  zagadnień .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5. CAŁKOWITY NAKŁAD PRACY STUDENTA POTRZEBNY DO OSIĄGNIĘCIA ZAŁOŻONYCH EFEKTÓW W GODZINACH ORAZ PUNKTACH ECTS 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32"/>
        <w:gridCol w:w="4448"/>
      </w:tblGrid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Średnia liczba godzin na zrealizowanie aktywności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Godziny z harmonogramu 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397A0A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Inne z udziałem nauczyciela akademickiego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397A0A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</w:t>
            </w:r>
          </w:p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Godziny niekontaktowe – praca własna studenta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</w:p>
          <w:p w:rsidR="00BA0702" w:rsidRPr="00BF75BF" w:rsidRDefault="00397A0A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14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25</w:t>
            </w:r>
          </w:p>
        </w:tc>
      </w:tr>
      <w:tr w:rsidR="00BA0702" w:rsidRPr="00BF75BF" w:rsidTr="00BA0702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b/>
                <w:sz w:val="22"/>
                <w:szCs w:val="22"/>
              </w:rPr>
            </w:pPr>
            <w:r w:rsidRPr="00BF75BF">
              <w:rPr>
                <w:rFonts w:ascii="Corbel" w:hAnsi="Corbel"/>
                <w:b/>
                <w:sz w:val="22"/>
                <w:szCs w:val="22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404DA0">
            <w:pPr>
              <w:spacing w:after="0" w:line="240" w:lineRule="auto"/>
              <w:jc w:val="center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</w:t>
            </w:r>
          </w:p>
        </w:tc>
      </w:tr>
    </w:tbl>
    <w:p w:rsidR="00BA0702" w:rsidRPr="00BF75BF" w:rsidRDefault="00BA0702" w:rsidP="00BA0702">
      <w:pPr>
        <w:rPr>
          <w:rFonts w:ascii="Corbel" w:hAnsi="Corbel"/>
          <w:i/>
          <w:sz w:val="22"/>
          <w:szCs w:val="22"/>
        </w:rPr>
      </w:pPr>
      <w:r w:rsidRPr="00BF75BF">
        <w:rPr>
          <w:rFonts w:ascii="Corbel" w:hAnsi="Corbel"/>
          <w:i/>
          <w:sz w:val="22"/>
          <w:szCs w:val="22"/>
        </w:rPr>
        <w:t>* Należy uwzględnić, że 1 pkt ECTS odpowiada 25-30 godzin całkowitego nakładu pracy studenta.</w:t>
      </w:r>
    </w:p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lastRenderedPageBreak/>
        <w:t>6. PRAKTYKI ZAWODOWE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BA0702" w:rsidRPr="00BF75BF" w:rsidTr="00BA070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</w:p>
        </w:tc>
      </w:tr>
      <w:tr w:rsidR="00BA0702" w:rsidRPr="00BF75BF" w:rsidTr="00BA0702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A0702">
            <w:pPr>
              <w:rPr>
                <w:rFonts w:ascii="Corbel" w:hAnsi="Corbel"/>
                <w:sz w:val="22"/>
                <w:szCs w:val="22"/>
              </w:rPr>
            </w:pPr>
          </w:p>
        </w:tc>
      </w:tr>
    </w:tbl>
    <w:p w:rsidR="00BA0702" w:rsidRPr="00BF75BF" w:rsidRDefault="00BA0702" w:rsidP="00BA0702">
      <w:pPr>
        <w:rPr>
          <w:rFonts w:ascii="Corbel" w:hAnsi="Corbel"/>
          <w:sz w:val="22"/>
          <w:szCs w:val="22"/>
        </w:rPr>
      </w:pP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b/>
          <w:sz w:val="22"/>
          <w:szCs w:val="22"/>
        </w:rPr>
        <w:t xml:space="preserve">7. LITERATURA </w:t>
      </w:r>
    </w:p>
    <w:p w:rsidR="00BA0702" w:rsidRPr="00BF75BF" w:rsidRDefault="00BA0702" w:rsidP="00BA0702">
      <w:pPr>
        <w:rPr>
          <w:rFonts w:ascii="Corbel" w:hAnsi="Corbel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BA0702" w:rsidRPr="00BF75BF" w:rsidTr="00BA070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Literatura podstawowa: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1.Ustawa  prawo oświatowe z 14 grudnia 2016 r. (tekst  ujednolicony –DZ.U. 2024 r. ,poz.737 ,854);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2.Ustawa o systemie oświaty  z dnia 7 września 1991roku, ( tekst ujednolicony – Dz.U.2024 r., poz.750,854)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3.Ustawa z dnia 14 grudnia 2016 roku Przepisy wprowadzające ustawę- Prawo oświatowe ( tekst ujednolicony – Dz.U.2017r., poz. 60, 949,2203;  2018 rok., poz. 2245 ;2019 r .,poz.1287; 2022 r., poz1116);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4.Ustawa z dnia 27 października2017 roku o finansowaniu zadań oświatowych (tekst ujednolicony -Dz.U.2024 r.,poz.754);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5.Ustawa z dnia 26 stycznia 1982 roku Karta Nauczyciela (tekst ujednolicony -Dz.U 2024 r.  poz.986);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6.Rozporządzenie Ministra Edukacji i Nauki z dnia 6 września 2022 roku w sprawie uzyskiwania stopni awansu zawodowego nauczycieli(Dz.U.2022 r. , poz.1914)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7.Rozporządzenie Ministra Edukacji i Nauki z dnia 25 sierpnia 2022 roku w sprawie  oceny pracy nauczycieli ( Dz.U. 2022r.,poz.1822)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8.Ustawa z dnia 23 lutego 1964 roku kodeks cywilny ( tekst  ujednolicony -Dz.U 2024, poz.1061 )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9.Konwencja o prawach dziecka ( DZ.U.1991 r.,nr.120,poz.526).</w:t>
            </w:r>
          </w:p>
        </w:tc>
      </w:tr>
      <w:tr w:rsidR="00BA0702" w:rsidRPr="00BF75BF" w:rsidTr="00BA0702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Literatura uzupełniająca: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1.Gawroński K.,</w:t>
            </w:r>
            <w:r w:rsidR="007F5804">
              <w:rPr>
                <w:rFonts w:ascii="Corbel" w:hAnsi="Corbel"/>
                <w:sz w:val="22"/>
                <w:szCs w:val="22"/>
              </w:rPr>
              <w:t xml:space="preserve"> </w:t>
            </w:r>
            <w:r w:rsidRPr="00BF75BF">
              <w:rPr>
                <w:rFonts w:ascii="Corbel" w:hAnsi="Corbel"/>
                <w:sz w:val="22"/>
                <w:szCs w:val="22"/>
              </w:rPr>
              <w:t>Kwiatkowski S., Meritum, Prawo oświatowe, Wydawnictwo Wolters Kluwer, Warszawa 2022;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2.Rozporządzenie  Ministra  Edukacji Narodowej z 25 sierpnia 2017 roku   w sprawie nadzoru  pedagogicznego (tekst ujednolicony -DZ.U.2024,poz. 15)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3.Rozporządzenie  Ministra  Edukacji z dnia 28 czerwca 2024 roku zmieniające rozporządzenie  w sprawie podstawy  programowej wychowania  przedszkolnego podstawy   programowej kształcenia  ogólnego  dla szkoły podstawowej ,w tym dla uczniów  z  niepełnosprawnością  intelektualną w stopniu umiarkowanym lub znacznym ,kształcenia ogólnego dla szkoły branżowej I stopnia ,kształcenia  ogólnego  dla szkoły specjalnej  przysposabiającej  do  pracy oraz kształcenia  ogólnego dla szkoły policealnej ( tekst ujednolicony- Dz.U.2024,poz.996 );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4.Rozporządzenie  Ministra  Edukacji z dnia28 czerwca 2024 roku zmieniające rozporządzenie  w sprawie  podstawy  programowej kształcenia  ogólnego dla  liceum ogólnokształcącego ,technikum oraz branżowej szkoły II stopnia (Dz.U.2024 ,poz.1019)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5.Obwieszczenie Ministra Edukacji z dnia 19 marca 2024 roku w sprawie ogłoszenia jednolitego tekstu rozporządzenia Ministra Edukacji Narodowej w sprawie ogólnych celów i zadań  kształcenia w zawodach szkolnictwa branżowego oraz  klasyfikacji zawodów szkolnictwa branżowego ( tekst </w:t>
            </w:r>
            <w:r w:rsidRPr="00BF75BF">
              <w:rPr>
                <w:rFonts w:ascii="Corbel" w:hAnsi="Corbel"/>
                <w:sz w:val="22"/>
                <w:szCs w:val="22"/>
              </w:rPr>
              <w:lastRenderedPageBreak/>
              <w:t>ujednolicony – Dz.U. 2024 r., poz.611)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6.Rozporządzenie  Ministra  Edukacji Narodowej z 19  lutego 2019     roku w sprawie doradztwa  zawodowego ( Dz.U.2019 r. ,poz.325);    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7.Rozporządzenie  Ministra  Edukacji Narodowej z 24 sierpnia 2017 roku w sprawie  organizowania wczesnego wspomagania rozwoju  dzieci,(Dz.U 2017 r., poz.1635);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8.Rozporządzenie Ministra Edukacji Narodowej z 9 sierpnia 2017 roku w sprawie  indywidualnego ,obowiązkowego  rocznego przygotowania przedszkolnego i indywidualnego nauczania dzieci  i młodzieży (tekst ujednolicony - Dz.U.2023., poz.2468 );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9.Rozporządzenia Ministra  Edukacji Narodowej z dnia 9 sierpnia 2017 roku w sprawie warunków organizowania, kształcenia, wychowania i opieki dla dzieci i młodzieży niepełnosprawnych, niedostosowanych społecznie i zagrożonych niedostosowaniem  społecznym ( tekst ujednolicony- Dz.U.2020r.,poz.1309);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10.Rozporządzenie Ministra Edukacji Narodowej z 9 sierpnia 2017 roku w sprawie warunków i trybu udzielania zezwoleń na  indywidualny  program lub  tok nauki oraz  organizacji  indywidualnego  programu lub  toku  nauki ( Dz.U 2017, poz.1569);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 xml:space="preserve"> 11.  Dyrda J., Litwa H., Materny K., Uczeń ze specjalnymi potrzebami edukacyjnymi refleksji i działaniu nauczyciela. Wybrane zagadnienia, Wydawnictwo Adam Marszałek, Toruń 2021 ; 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11.Rozporządzenie Ministra Edukacji i Nauki z dnia 6 października 2023 roku w sprawie kształcenia ustawicznego w formach pozaszkolnych (Dz.U 2023 r.,poz.217) 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12.Ustawa z dnia 20 lipca2018 roku Prawo o szkolnictwie wyższym i nauce ( tekst ujednolicony -Dz.U.2023,poz. 742);</w:t>
            </w:r>
          </w:p>
          <w:p w:rsidR="00BA0702" w:rsidRPr="00BF75BF" w:rsidRDefault="00BA0702" w:rsidP="00BF75BF">
            <w:pPr>
              <w:spacing w:after="0" w:line="240" w:lineRule="auto"/>
              <w:rPr>
                <w:rFonts w:ascii="Corbel" w:hAnsi="Corbel"/>
                <w:sz w:val="22"/>
                <w:szCs w:val="22"/>
              </w:rPr>
            </w:pPr>
            <w:r w:rsidRPr="00BF75BF">
              <w:rPr>
                <w:rFonts w:ascii="Corbel" w:hAnsi="Corbel"/>
                <w:sz w:val="22"/>
                <w:szCs w:val="22"/>
              </w:rPr>
              <w:t>13.ŁukasikM.J., Rozwój osobisty nauczyciela. Nieobecna kategoria, ”Ruch Pedagogiczny „,2018 r, nr 2 s.:29-37.</w:t>
            </w:r>
          </w:p>
        </w:tc>
      </w:tr>
    </w:tbl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A0702" w:rsidRPr="00BF75BF" w:rsidRDefault="00BA0702" w:rsidP="00BF75BF">
      <w:pPr>
        <w:spacing w:after="0" w:line="240" w:lineRule="auto"/>
        <w:rPr>
          <w:rFonts w:ascii="Corbel" w:hAnsi="Corbel"/>
          <w:b/>
          <w:sz w:val="22"/>
          <w:szCs w:val="22"/>
        </w:rPr>
      </w:pPr>
      <w:r w:rsidRPr="00BF75BF">
        <w:rPr>
          <w:rFonts w:ascii="Corbel" w:hAnsi="Corbel"/>
          <w:sz w:val="22"/>
          <w:szCs w:val="22"/>
        </w:rPr>
        <w:t>Akceptacja Kierownika Jednostki lub osoby upoważnionej</w:t>
      </w:r>
    </w:p>
    <w:p w:rsidR="00EE7891" w:rsidRPr="00BF75BF" w:rsidRDefault="00EE7891" w:rsidP="00BF75BF">
      <w:pPr>
        <w:spacing w:after="0" w:line="240" w:lineRule="auto"/>
        <w:rPr>
          <w:rFonts w:ascii="Corbel" w:hAnsi="Corbel"/>
          <w:sz w:val="22"/>
          <w:szCs w:val="22"/>
        </w:rPr>
      </w:pPr>
    </w:p>
    <w:p w:rsidR="00BF75BF" w:rsidRPr="00BF75BF" w:rsidRDefault="00BF75BF">
      <w:pPr>
        <w:spacing w:after="0" w:line="240" w:lineRule="auto"/>
        <w:rPr>
          <w:rFonts w:ascii="Corbel" w:hAnsi="Corbel"/>
          <w:sz w:val="22"/>
          <w:szCs w:val="22"/>
        </w:rPr>
      </w:pPr>
    </w:p>
    <w:sectPr w:rsidR="00BF75BF" w:rsidRPr="00BF75BF" w:rsidSect="00594B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01C" w:rsidRDefault="005B601C" w:rsidP="00BA0702">
      <w:pPr>
        <w:spacing w:after="0" w:line="240" w:lineRule="auto"/>
      </w:pPr>
      <w:r>
        <w:separator/>
      </w:r>
    </w:p>
  </w:endnote>
  <w:endnote w:type="continuationSeparator" w:id="1">
    <w:p w:rsidR="005B601C" w:rsidRDefault="005B601C" w:rsidP="00BA0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01C" w:rsidRDefault="005B601C" w:rsidP="00BA0702">
      <w:pPr>
        <w:spacing w:after="0" w:line="240" w:lineRule="auto"/>
      </w:pPr>
      <w:r>
        <w:separator/>
      </w:r>
    </w:p>
  </w:footnote>
  <w:footnote w:type="continuationSeparator" w:id="1">
    <w:p w:rsidR="005B601C" w:rsidRDefault="005B601C" w:rsidP="00BA0702">
      <w:pPr>
        <w:spacing w:after="0" w:line="240" w:lineRule="auto"/>
      </w:pPr>
      <w:r>
        <w:continuationSeparator/>
      </w:r>
    </w:p>
  </w:footnote>
  <w:footnote w:id="2">
    <w:p w:rsidR="00BA0702" w:rsidRDefault="00BA0702" w:rsidP="00BA070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891"/>
    <w:rsid w:val="0002646B"/>
    <w:rsid w:val="0005710B"/>
    <w:rsid w:val="0014094C"/>
    <w:rsid w:val="00161AE9"/>
    <w:rsid w:val="002D03CC"/>
    <w:rsid w:val="00361BD1"/>
    <w:rsid w:val="00397A0A"/>
    <w:rsid w:val="00404DA0"/>
    <w:rsid w:val="00447FA6"/>
    <w:rsid w:val="004F64E0"/>
    <w:rsid w:val="00594B36"/>
    <w:rsid w:val="005B601C"/>
    <w:rsid w:val="005E0BCF"/>
    <w:rsid w:val="00635D2D"/>
    <w:rsid w:val="00654B0B"/>
    <w:rsid w:val="006952EC"/>
    <w:rsid w:val="007106DD"/>
    <w:rsid w:val="0074197F"/>
    <w:rsid w:val="00744A36"/>
    <w:rsid w:val="007816A1"/>
    <w:rsid w:val="007B64B8"/>
    <w:rsid w:val="007B6D91"/>
    <w:rsid w:val="007E76D3"/>
    <w:rsid w:val="007F5804"/>
    <w:rsid w:val="00984419"/>
    <w:rsid w:val="00A47400"/>
    <w:rsid w:val="00B40DDA"/>
    <w:rsid w:val="00BA0702"/>
    <w:rsid w:val="00BF75BF"/>
    <w:rsid w:val="00C63DC2"/>
    <w:rsid w:val="00C67910"/>
    <w:rsid w:val="00D4791F"/>
    <w:rsid w:val="00D65A3F"/>
    <w:rsid w:val="00D76FB0"/>
    <w:rsid w:val="00D77E7A"/>
    <w:rsid w:val="00DC4C30"/>
    <w:rsid w:val="00E12502"/>
    <w:rsid w:val="00E56CBA"/>
    <w:rsid w:val="00E60617"/>
    <w:rsid w:val="00EE7891"/>
    <w:rsid w:val="00F31865"/>
    <w:rsid w:val="00FB0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B36"/>
  </w:style>
  <w:style w:type="paragraph" w:styleId="Nagwek1">
    <w:name w:val="heading 1"/>
    <w:basedOn w:val="Normalny"/>
    <w:next w:val="Normalny"/>
    <w:link w:val="Nagwek1Znak"/>
    <w:uiPriority w:val="9"/>
    <w:qFormat/>
    <w:rsid w:val="00EE78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78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78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78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78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78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78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78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E78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78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78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78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78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78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78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78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78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78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78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78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78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78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78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78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78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78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78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78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789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07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070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A0702"/>
    <w:rPr>
      <w:vertAlign w:val="superscript"/>
    </w:rPr>
  </w:style>
  <w:style w:type="paragraph" w:customStyle="1" w:styleId="Punktygwne">
    <w:name w:val="Punkty główne"/>
    <w:basedOn w:val="Normalny"/>
    <w:qFormat/>
    <w:rsid w:val="00654B0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styleId="Bezodstpw">
    <w:name w:val="No Spacing"/>
    <w:uiPriority w:val="1"/>
    <w:qFormat/>
    <w:rsid w:val="00654B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1776</Words>
  <Characters>10659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Maria Łukaszek</cp:lastModifiedBy>
  <cp:revision>12</cp:revision>
  <dcterms:created xsi:type="dcterms:W3CDTF">2024-09-27T08:45:00Z</dcterms:created>
  <dcterms:modified xsi:type="dcterms:W3CDTF">2025-10-04T18:13:00Z</dcterms:modified>
</cp:coreProperties>
</file>